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3484" w:rsidRPr="006D3484">
        <w:rPr>
          <w:rFonts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5pt;margin-top:-1.45pt;width:53.1pt;height:49.1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<v:textbox>
              <w:txbxContent>
                <w:p w:rsidR="002E215E" w:rsidRDefault="002E215E" w:rsidP="002E215E">
                  <w:pPr>
                    <w:pStyle w:val="Bezmezer"/>
                    <w:jc w:val="center"/>
                  </w:pPr>
                </w:p>
                <w:p w:rsidR="002E215E" w:rsidRPr="002E215E" w:rsidRDefault="002E215E" w:rsidP="002E215E">
                  <w:pPr>
                    <w:pStyle w:val="Bezmezer"/>
                    <w:jc w:val="center"/>
                    <w:rPr>
                      <w:sz w:val="18"/>
                      <w:szCs w:val="18"/>
                    </w:rPr>
                  </w:pPr>
                  <w:r w:rsidRPr="002E215E">
                    <w:rPr>
                      <w:sz w:val="18"/>
                      <w:szCs w:val="18"/>
                    </w:rPr>
                    <w:t>ADO logo</w:t>
                  </w:r>
                </w:p>
              </w:txbxContent>
            </v:textbox>
          </v:shape>
        </w:pict>
      </w:r>
      <w:r w:rsidR="005D4A9C" w:rsidRPr="005D4A9C">
        <w:rPr>
          <w:color w:val="000000" w:themeColor="text1"/>
        </w:rPr>
        <w:t xml:space="preserve"> </w:t>
      </w:r>
      <w:proofErr w:type="spellStart"/>
      <w:r w:rsidR="005D4A9C">
        <w:rPr>
          <w:color w:val="000000" w:themeColor="text1"/>
        </w:rPr>
        <w:t>Kontrolní</w:t>
      </w:r>
      <w:proofErr w:type="spellEnd"/>
      <w:r w:rsidR="005D4A9C">
        <w:rPr>
          <w:color w:val="000000" w:themeColor="text1"/>
        </w:rPr>
        <w:t xml:space="preserve"> </w:t>
      </w:r>
      <w:proofErr w:type="spellStart"/>
      <w:r w:rsidR="005D4A9C">
        <w:rPr>
          <w:color w:val="000000" w:themeColor="text1"/>
        </w:rPr>
        <w:t>seznam</w:t>
      </w:r>
      <w:proofErr w:type="spellEnd"/>
      <w:r w:rsidR="005D4A9C">
        <w:rPr>
          <w:color w:val="000000" w:themeColor="text1"/>
        </w:rPr>
        <w:t xml:space="preserve"> pro </w:t>
      </w:r>
      <w:proofErr w:type="spellStart"/>
      <w:r w:rsidR="005D4A9C">
        <w:rPr>
          <w:color w:val="000000" w:themeColor="text1"/>
        </w:rPr>
        <w:t>žádost</w:t>
      </w:r>
      <w:proofErr w:type="spellEnd"/>
      <w:r w:rsidR="005D4A9C">
        <w:rPr>
          <w:color w:val="000000" w:themeColor="text1"/>
        </w:rPr>
        <w:t xml:space="preserve"> o </w:t>
      </w:r>
      <w:proofErr w:type="spellStart"/>
      <w:r w:rsidR="005D4A9C">
        <w:rPr>
          <w:color w:val="000000" w:themeColor="text1"/>
        </w:rPr>
        <w:t>terapeutickou</w:t>
      </w:r>
      <w:proofErr w:type="spellEnd"/>
      <w:r w:rsidR="005D4A9C">
        <w:rPr>
          <w:color w:val="000000" w:themeColor="text1"/>
        </w:rPr>
        <w:t xml:space="preserve"> </w:t>
      </w:r>
      <w:proofErr w:type="spellStart"/>
      <w:r w:rsidR="005D4A9C">
        <w:rPr>
          <w:color w:val="000000" w:themeColor="text1"/>
        </w:rPr>
        <w:t>výjimku</w:t>
      </w:r>
      <w:proofErr w:type="spellEnd"/>
      <w:r w:rsidR="005D4A9C" w:rsidRPr="000B2CE5">
        <w:rPr>
          <w:color w:val="000000" w:themeColor="text1"/>
        </w:rPr>
        <w:t xml:space="preserve"> (T</w:t>
      </w:r>
      <w:r w:rsidR="005D4A9C">
        <w:rPr>
          <w:color w:val="000000" w:themeColor="text1"/>
        </w:rPr>
        <w:t>V)</w:t>
      </w:r>
      <w:r w:rsidR="007D23C2" w:rsidRPr="000B2CE5">
        <w:rPr>
          <w:color w:val="000000" w:themeColor="text1"/>
        </w:rPr>
        <w:t>:</w:t>
      </w:r>
    </w:p>
    <w:bookmarkEnd w:id="0"/>
    <w:p w:rsidR="00F501D4" w:rsidRDefault="00F501D4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F501D4">
        <w:rPr>
          <w:rFonts w:eastAsia="Times New Roman" w:cs="Arial"/>
          <w:b/>
          <w:color w:val="000000" w:themeColor="text1"/>
          <w:shd w:val="clear" w:color="auto" w:fill="FFFFFF"/>
        </w:rPr>
        <w:t xml:space="preserve">Diabetes </w:t>
      </w:r>
    </w:p>
    <w:p w:rsidR="007D23C2" w:rsidRDefault="005D4A9C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proofErr w:type="spellStart"/>
      <w:r>
        <w:rPr>
          <w:i/>
        </w:rPr>
        <w:t>Zakázané</w:t>
      </w:r>
      <w:proofErr w:type="spellEnd"/>
      <w:r>
        <w:rPr>
          <w:i/>
        </w:rPr>
        <w:t xml:space="preserve"> </w:t>
      </w:r>
      <w:proofErr w:type="spellStart"/>
      <w:r w:rsidRPr="002D5B8C">
        <w:rPr>
          <w:i/>
        </w:rPr>
        <w:t>látk</w:t>
      </w:r>
      <w:r>
        <w:rPr>
          <w:i/>
        </w:rPr>
        <w:t>y</w:t>
      </w:r>
      <w:proofErr w:type="spellEnd"/>
      <w:r w:rsidR="000D7D30" w:rsidRPr="000D7D30">
        <w:rPr>
          <w:i/>
        </w:rPr>
        <w:t xml:space="preserve">: </w:t>
      </w:r>
      <w:proofErr w:type="spellStart"/>
      <w:r w:rsidR="00263AAF">
        <w:rPr>
          <w:i/>
        </w:rPr>
        <w:t>i</w:t>
      </w:r>
      <w:r>
        <w:rPr>
          <w:i/>
        </w:rPr>
        <w:t>nz</w:t>
      </w:r>
      <w:r w:rsidR="00F501D4" w:rsidRPr="00F501D4">
        <w:rPr>
          <w:i/>
        </w:rPr>
        <w:t>ulin</w:t>
      </w:r>
      <w:proofErr w:type="spellEnd"/>
    </w:p>
    <w:p w:rsidR="000D7D30" w:rsidRPr="00A838CC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:rsidR="00A36770" w:rsidRPr="000B2CE5" w:rsidRDefault="00A36770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</w:p>
    <w:p w:rsidR="007C7827" w:rsidRDefault="007C7827" w:rsidP="007C7827">
      <w:pPr>
        <w:ind w:left="-567" w:right="-336"/>
        <w:jc w:val="left"/>
        <w:rPr>
          <w:rFonts w:cs="Arial"/>
          <w:sz w:val="20"/>
          <w:szCs w:val="20"/>
        </w:rPr>
      </w:pPr>
      <w:proofErr w:type="spellStart"/>
      <w:r w:rsidRPr="000B2CE5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ento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seznam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slouží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jako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vodítko</w:t>
      </w:r>
      <w:proofErr w:type="spellEnd"/>
      <w:r>
        <w:rPr>
          <w:rFonts w:cs="Arial"/>
          <w:sz w:val="20"/>
          <w:szCs w:val="20"/>
        </w:rPr>
        <w:t xml:space="preserve"> pro </w:t>
      </w:r>
      <w:proofErr w:type="spellStart"/>
      <w:r>
        <w:rPr>
          <w:rFonts w:cs="Arial"/>
          <w:sz w:val="20"/>
          <w:szCs w:val="20"/>
        </w:rPr>
        <w:t>sportovce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jejich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lékaře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při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plnění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požadavků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žádosti</w:t>
      </w:r>
      <w:proofErr w:type="spellEnd"/>
      <w:r>
        <w:rPr>
          <w:rFonts w:cs="Arial"/>
          <w:sz w:val="20"/>
          <w:szCs w:val="20"/>
        </w:rPr>
        <w:t xml:space="preserve"> o TV, </w:t>
      </w:r>
      <w:proofErr w:type="spellStart"/>
      <w:r>
        <w:rPr>
          <w:rFonts w:cs="Arial"/>
          <w:sz w:val="20"/>
          <w:szCs w:val="20"/>
        </w:rPr>
        <w:t>která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umožní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Komisi</w:t>
      </w:r>
      <w:proofErr w:type="spellEnd"/>
      <w:r>
        <w:rPr>
          <w:rFonts w:cs="Arial"/>
          <w:sz w:val="20"/>
          <w:szCs w:val="20"/>
        </w:rPr>
        <w:t xml:space="preserve"> pro TV (</w:t>
      </w:r>
      <w:proofErr w:type="spellStart"/>
      <w:r>
        <w:rPr>
          <w:rFonts w:cs="Arial"/>
          <w:sz w:val="20"/>
          <w:szCs w:val="20"/>
        </w:rPr>
        <w:t>KTV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zhodnotit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zdali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byla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splněna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příslušná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kritéria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Mezinárodního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standardu</w:t>
      </w:r>
      <w:proofErr w:type="spellEnd"/>
      <w:r>
        <w:rPr>
          <w:rFonts w:cs="Arial"/>
          <w:sz w:val="20"/>
          <w:szCs w:val="20"/>
        </w:rPr>
        <w:t xml:space="preserve"> pro </w:t>
      </w:r>
      <w:proofErr w:type="spellStart"/>
      <w:r>
        <w:rPr>
          <w:rFonts w:cs="Arial"/>
          <w:sz w:val="20"/>
          <w:szCs w:val="20"/>
        </w:rPr>
        <w:t>terapeutické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výjimky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ISTUE</w:t>
      </w:r>
      <w:proofErr w:type="spellEnd"/>
      <w:r>
        <w:rPr>
          <w:rFonts w:cs="Arial"/>
          <w:sz w:val="20"/>
          <w:szCs w:val="20"/>
        </w:rPr>
        <w:t>).</w:t>
      </w:r>
      <w:r w:rsidRPr="000B2CE5">
        <w:rPr>
          <w:rFonts w:cs="Arial"/>
          <w:sz w:val="20"/>
          <w:szCs w:val="20"/>
        </w:rPr>
        <w:t xml:space="preserve"> </w:t>
      </w:r>
    </w:p>
    <w:tbl>
      <w:tblPr>
        <w:tblStyle w:val="Mkatabulky"/>
        <w:tblpPr w:leftFromText="180" w:rightFromText="180" w:vertAnchor="text" w:horzAnchor="margin" w:tblpXSpec="center" w:tblpY="1731"/>
        <w:tblW w:w="10255" w:type="dxa"/>
        <w:tblLayout w:type="fixed"/>
        <w:tblLook w:val="04A0"/>
      </w:tblPr>
      <w:tblGrid>
        <w:gridCol w:w="535"/>
        <w:gridCol w:w="540"/>
        <w:gridCol w:w="9180"/>
      </w:tblGrid>
      <w:tr w:rsidR="007C7827" w:rsidRPr="00ED6EB9" w:rsidTr="007C7827">
        <w:trPr>
          <w:trHeight w:val="437"/>
        </w:trPr>
        <w:tc>
          <w:tcPr>
            <w:tcW w:w="535" w:type="dxa"/>
            <w:shd w:val="clear" w:color="auto" w:fill="81CB7B"/>
          </w:tcPr>
          <w:p w:rsidR="007C7827" w:rsidRPr="00ED6EB9" w:rsidRDefault="007C7827" w:rsidP="007C7827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7C7827" w:rsidRPr="00ED6EB9" w:rsidRDefault="003E1EE3" w:rsidP="007C7827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Formulář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žádosti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 TV</w:t>
            </w:r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musí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C7827">
              <w:rPr>
                <w:sz w:val="20"/>
                <w:szCs w:val="20"/>
              </w:rPr>
              <w:t>:</w:t>
            </w:r>
          </w:p>
        </w:tc>
      </w:tr>
      <w:tr w:rsidR="003E1EE3" w:rsidRPr="00ED6EB9" w:rsidTr="007C7827">
        <w:tc>
          <w:tcPr>
            <w:tcW w:w="535" w:type="dxa"/>
            <w:shd w:val="clear" w:color="auto" w:fill="BDE4BA"/>
          </w:tcPr>
          <w:p w:rsidR="003E1EE3" w:rsidRPr="00ED6EB9" w:rsidRDefault="003E1EE3" w:rsidP="007C7827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3E1EE3" w:rsidRPr="00ED6EB9" w:rsidRDefault="003E1EE3" w:rsidP="007C7827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3E1EE3" w:rsidRPr="00151765" w:rsidRDefault="003E1EE3" w:rsidP="00936DBF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části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vyplněné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čitelně</w:t>
            </w:r>
            <w:proofErr w:type="spellEnd"/>
          </w:p>
        </w:tc>
      </w:tr>
      <w:tr w:rsidR="003E1EE3" w:rsidRPr="00ED6EB9" w:rsidTr="007C7827">
        <w:tc>
          <w:tcPr>
            <w:tcW w:w="535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3E1EE3" w:rsidRPr="00151765" w:rsidRDefault="003E1EE3" w:rsidP="00936DBF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informace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zadané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 w:val="20"/>
                <w:szCs w:val="20"/>
              </w:rPr>
              <w:t>češtině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angličtině</w:t>
            </w:r>
            <w:proofErr w:type="spellEnd"/>
          </w:p>
        </w:tc>
      </w:tr>
      <w:tr w:rsidR="003E1EE3" w:rsidRPr="00ED6EB9" w:rsidTr="007C7827">
        <w:tc>
          <w:tcPr>
            <w:tcW w:w="535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3E1EE3" w:rsidRPr="00151765" w:rsidRDefault="003E1EE3" w:rsidP="00936DB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žádajícího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lékaře</w:t>
            </w:r>
            <w:proofErr w:type="spellEnd"/>
          </w:p>
        </w:tc>
      </w:tr>
      <w:tr w:rsidR="003E1EE3" w:rsidRPr="00ED6EB9" w:rsidTr="007C7827">
        <w:tc>
          <w:tcPr>
            <w:tcW w:w="535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3E1EE3" w:rsidRPr="00ED6EB9" w:rsidRDefault="003E1EE3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3E1EE3" w:rsidRPr="00151765" w:rsidRDefault="003E1EE3" w:rsidP="00936DB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sportovce</w:t>
            </w:r>
            <w:proofErr w:type="spellEnd"/>
          </w:p>
        </w:tc>
      </w:tr>
      <w:tr w:rsidR="007C7827" w:rsidRPr="00ED6EB9" w:rsidTr="007C7827">
        <w:tc>
          <w:tcPr>
            <w:tcW w:w="535" w:type="dxa"/>
            <w:shd w:val="clear" w:color="auto" w:fill="81CB7B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7C7827" w:rsidRPr="00ED6EB9" w:rsidRDefault="003E1EE3" w:rsidP="007C7827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Lékařská</w:t>
            </w:r>
            <w:proofErr w:type="spellEnd"/>
            <w:r w:rsidRPr="006E32B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2BB">
              <w:rPr>
                <w:rFonts w:cs="Arial"/>
                <w:b/>
                <w:sz w:val="20"/>
                <w:szCs w:val="20"/>
              </w:rPr>
              <w:t>zpráv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="Arial"/>
                <w:sz w:val="20"/>
                <w:szCs w:val="20"/>
              </w:rPr>
              <w:t>měla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podrobnosti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0B2CE5">
              <w:rPr>
                <w:rFonts w:cs="Arial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7C7827">
              <w:rPr>
                <w:sz w:val="20"/>
                <w:szCs w:val="20"/>
              </w:rPr>
              <w:t>: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3719F6" w:rsidRDefault="003719F6" w:rsidP="007C7827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proofErr w:type="spellStart"/>
            <w:r w:rsidRPr="003719F6">
              <w:rPr>
                <w:rFonts w:cs="Arial"/>
                <w:sz w:val="20"/>
                <w:szCs w:val="20"/>
              </w:rPr>
              <w:t>Lékařská</w:t>
            </w:r>
            <w:proofErr w:type="spellEnd"/>
            <w:r w:rsidRPr="003719F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Fonts w:cs="Arial"/>
                <w:sz w:val="20"/>
                <w:szCs w:val="20"/>
              </w:rPr>
              <w:t>anamnéza</w:t>
            </w:r>
            <w:proofErr w:type="spellEnd"/>
            <w:r w:rsidR="007C7827" w:rsidRPr="003719F6">
              <w:rPr>
                <w:sz w:val="20"/>
                <w:szCs w:val="20"/>
              </w:rPr>
              <w:t xml:space="preserve">: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příznaky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věk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při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nástupu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průběh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nemoci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zahájení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léčby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hypoglykémie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diabetická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ketoacidóza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komplikace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související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s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diabetem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(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pokud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 xml:space="preserve"> je to </w:t>
            </w:r>
            <w:proofErr w:type="spellStart"/>
            <w:r w:rsidRPr="003719F6">
              <w:rPr>
                <w:rStyle w:val="tlid-translation"/>
                <w:sz w:val="20"/>
                <w:szCs w:val="20"/>
              </w:rPr>
              <w:t>možné</w:t>
            </w:r>
            <w:proofErr w:type="spellEnd"/>
            <w:r w:rsidRPr="003719F6">
              <w:rPr>
                <w:rStyle w:val="tlid-translation"/>
                <w:sz w:val="20"/>
                <w:szCs w:val="20"/>
              </w:rPr>
              <w:t>)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ED6EB9" w:rsidRDefault="003E1EE3" w:rsidP="003E1EE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Interpretace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vnějších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výsledku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testů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lékařem</w:t>
            </w:r>
            <w:proofErr w:type="spellEnd"/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152253" w:rsidRDefault="00152253" w:rsidP="0015225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proofErr w:type="spellStart"/>
            <w:r w:rsidRPr="00152253">
              <w:rPr>
                <w:rStyle w:val="tlid-translation"/>
                <w:sz w:val="20"/>
                <w:szCs w:val="20"/>
              </w:rPr>
              <w:t>Diagnóza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na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základě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mezinárodních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kritérií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(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glukóza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v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krvi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nalačno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/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glukózový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toleranční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test /</w:t>
            </w:r>
            <w:r w:rsidRPr="00152253">
              <w:rPr>
                <w:sz w:val="20"/>
                <w:szCs w:val="20"/>
              </w:rPr>
              <w:br/>
            </w:r>
            <w:r w:rsidRPr="00152253">
              <w:rPr>
                <w:rStyle w:val="tlid-translation"/>
                <w:sz w:val="20"/>
                <w:szCs w:val="20"/>
              </w:rPr>
              <w:t xml:space="preserve">A1C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nebo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náhodná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hladina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glukózy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v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krvi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>)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152253" w:rsidRDefault="00152253" w:rsidP="0015225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 w:rsidRPr="00152253">
              <w:rPr>
                <w:rStyle w:val="tlid-translation"/>
                <w:sz w:val="20"/>
                <w:szCs w:val="20"/>
              </w:rPr>
              <w:t>Druh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předepsaného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inzulínu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včetně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dávkování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frekvence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způsobu</w:t>
            </w:r>
            <w:proofErr w:type="spellEnd"/>
            <w:r w:rsidRPr="0015225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52253">
              <w:rPr>
                <w:rStyle w:val="tlid-translation"/>
                <w:sz w:val="20"/>
                <w:szCs w:val="20"/>
              </w:rPr>
              <w:t>podání</w:t>
            </w:r>
            <w:proofErr w:type="spellEnd"/>
          </w:p>
        </w:tc>
      </w:tr>
      <w:tr w:rsidR="007C7827" w:rsidRPr="00ED6EB9" w:rsidTr="007C7827">
        <w:tc>
          <w:tcPr>
            <w:tcW w:w="535" w:type="dxa"/>
            <w:shd w:val="clear" w:color="auto" w:fill="81CB7B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7C7827" w:rsidRPr="00ED6EB9" w:rsidRDefault="003E1EE3" w:rsidP="007C7827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Výsledky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diagnostického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testu</w:t>
            </w:r>
            <w:proofErr w:type="spellEnd"/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cs="Arial"/>
                <w:sz w:val="20"/>
                <w:szCs w:val="20"/>
              </w:rPr>
              <w:t>měly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kopie</w:t>
            </w:r>
            <w:proofErr w:type="spellEnd"/>
            <w:r w:rsidR="007C7827">
              <w:rPr>
                <w:sz w:val="20"/>
                <w:szCs w:val="20"/>
              </w:rPr>
              <w:t>: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ED6EB9" w:rsidRDefault="007C7827" w:rsidP="003E1EE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 w:rsidRPr="00ED6EB9">
              <w:rPr>
                <w:sz w:val="20"/>
                <w:szCs w:val="20"/>
              </w:rPr>
              <w:t>Laborator</w:t>
            </w:r>
            <w:r w:rsidR="003E1EE3">
              <w:rPr>
                <w:sz w:val="20"/>
                <w:szCs w:val="20"/>
              </w:rPr>
              <w:t>ní</w:t>
            </w:r>
            <w:proofErr w:type="spellEnd"/>
            <w:r w:rsidRPr="00ED6EB9">
              <w:rPr>
                <w:sz w:val="20"/>
                <w:szCs w:val="20"/>
              </w:rPr>
              <w:t xml:space="preserve"> test</w:t>
            </w:r>
            <w:r w:rsidR="003E1EE3">
              <w:rPr>
                <w:sz w:val="20"/>
                <w:szCs w:val="20"/>
              </w:rPr>
              <w:t>y</w:t>
            </w:r>
            <w:r w:rsidRPr="00ED6EB9">
              <w:rPr>
                <w:sz w:val="20"/>
                <w:szCs w:val="20"/>
              </w:rPr>
              <w:t xml:space="preserve"> (</w:t>
            </w:r>
            <w:proofErr w:type="spellStart"/>
            <w:r w:rsidR="003E1EE3">
              <w:rPr>
                <w:sz w:val="20"/>
                <w:szCs w:val="20"/>
              </w:rPr>
              <w:t>např</w:t>
            </w:r>
            <w:proofErr w:type="spellEnd"/>
            <w:r w:rsidRPr="00ED6EB9">
              <w:rPr>
                <w:sz w:val="20"/>
                <w:szCs w:val="20"/>
              </w:rPr>
              <w:t xml:space="preserve">. A1C </w:t>
            </w:r>
            <w:proofErr w:type="spellStart"/>
            <w:r w:rsidRPr="00ED6EB9">
              <w:rPr>
                <w:sz w:val="20"/>
                <w:szCs w:val="20"/>
              </w:rPr>
              <w:t>profil</w:t>
            </w:r>
            <w:proofErr w:type="spellEnd"/>
            <w:r w:rsidRPr="00ED6EB9">
              <w:rPr>
                <w:sz w:val="20"/>
                <w:szCs w:val="20"/>
              </w:rPr>
              <w:t xml:space="preserve">, </w:t>
            </w:r>
            <w:proofErr w:type="spellStart"/>
            <w:r w:rsidR="003E1EE3">
              <w:rPr>
                <w:sz w:val="20"/>
                <w:szCs w:val="20"/>
              </w:rPr>
              <w:t>krevní</w:t>
            </w:r>
            <w:proofErr w:type="spellEnd"/>
            <w:r w:rsidR="003E1EE3">
              <w:rPr>
                <w:sz w:val="20"/>
                <w:szCs w:val="20"/>
              </w:rPr>
              <w:t xml:space="preserve"> </w:t>
            </w:r>
            <w:proofErr w:type="spellStart"/>
            <w:r w:rsidR="003E1EE3">
              <w:rPr>
                <w:sz w:val="20"/>
                <w:szCs w:val="20"/>
              </w:rPr>
              <w:t>glukóza</w:t>
            </w:r>
            <w:proofErr w:type="spellEnd"/>
            <w:r w:rsidRPr="00ED6EB9">
              <w:rPr>
                <w:sz w:val="20"/>
                <w:szCs w:val="20"/>
              </w:rPr>
              <w:t xml:space="preserve">) 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3E1EE3" w:rsidRDefault="003E1EE3" w:rsidP="003E1EE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 w:rsidRPr="003E1EE3">
              <w:rPr>
                <w:rStyle w:val="tlid-translation"/>
                <w:sz w:val="20"/>
                <w:szCs w:val="20"/>
              </w:rPr>
              <w:t>Výsledky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E1EE3">
              <w:rPr>
                <w:rStyle w:val="tlid-translation"/>
                <w:sz w:val="20"/>
                <w:szCs w:val="20"/>
              </w:rPr>
              <w:t>orálního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3E1EE3">
              <w:rPr>
                <w:rStyle w:val="tlid-translation"/>
                <w:sz w:val="20"/>
                <w:szCs w:val="20"/>
              </w:rPr>
              <w:t>testu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 xml:space="preserve"> tolerance </w:t>
            </w:r>
            <w:proofErr w:type="spellStart"/>
            <w:r w:rsidRPr="003E1EE3">
              <w:rPr>
                <w:rStyle w:val="tlid-translation"/>
                <w:sz w:val="20"/>
                <w:szCs w:val="20"/>
              </w:rPr>
              <w:t>glukózy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tlid-translation"/>
                <w:sz w:val="20"/>
                <w:szCs w:val="20"/>
              </w:rPr>
              <w:t>byl</w:t>
            </w:r>
            <w:r w:rsidRPr="003E1EE3">
              <w:rPr>
                <w:rStyle w:val="tlid-translation"/>
                <w:sz w:val="20"/>
                <w:szCs w:val="20"/>
              </w:rPr>
              <w:t>-li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sz w:val="20"/>
                <w:szCs w:val="20"/>
              </w:rPr>
              <w:t>udělán</w:t>
            </w:r>
            <w:proofErr w:type="spellEnd"/>
            <w:r w:rsidRPr="003E1EE3">
              <w:rPr>
                <w:rStyle w:val="tlid-translation"/>
                <w:sz w:val="20"/>
                <w:szCs w:val="20"/>
              </w:rPr>
              <w:t>)</w:t>
            </w:r>
          </w:p>
        </w:tc>
      </w:tr>
      <w:tr w:rsidR="007C7827" w:rsidRPr="00ED6EB9" w:rsidTr="007C7827">
        <w:tc>
          <w:tcPr>
            <w:tcW w:w="535" w:type="dxa"/>
            <w:shd w:val="clear" w:color="auto" w:fill="81CB7B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7C7827" w:rsidRPr="00ED6EB9" w:rsidRDefault="003E1EE3" w:rsidP="007C7827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proofErr w:type="spellStart"/>
            <w:r w:rsidRPr="004D75F1">
              <w:rPr>
                <w:rFonts w:cs="Arial"/>
                <w:sz w:val="20"/>
                <w:szCs w:val="20"/>
              </w:rPr>
              <w:t>Obsažené</w:t>
            </w:r>
            <w:proofErr w:type="spellEnd"/>
            <w:r w:rsidRPr="004D75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doplňující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7C7827" w:rsidRPr="00ED6EB9" w:rsidTr="007C7827">
        <w:tc>
          <w:tcPr>
            <w:tcW w:w="535" w:type="dxa"/>
            <w:shd w:val="clear" w:color="auto" w:fill="BDE4BA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BDE4BA"/>
            <w:vAlign w:val="center"/>
          </w:tcPr>
          <w:p w:rsidR="007C7827" w:rsidRPr="00ED6EB9" w:rsidRDefault="007C7827" w:rsidP="007C782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:rsidR="007C7827" w:rsidRPr="00ED6EB9" w:rsidRDefault="003E1EE3" w:rsidP="003E1EE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bookmarkStart w:id="2" w:name="_GoBack"/>
            <w:bookmarkEnd w:id="2"/>
            <w:proofErr w:type="spellStart"/>
            <w:r>
              <w:rPr>
                <w:sz w:val="20"/>
                <w:szCs w:val="20"/>
              </w:rPr>
              <w:t>Podle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specifikace</w:t>
            </w:r>
            <w:proofErr w:type="spellEnd"/>
            <w:r w:rsidRPr="00C61058">
              <w:rPr>
                <w:sz w:val="20"/>
                <w:szCs w:val="20"/>
              </w:rPr>
              <w:t xml:space="preserve"> ADO </w:t>
            </w:r>
          </w:p>
        </w:tc>
      </w:tr>
    </w:tbl>
    <w:p w:rsidR="007C7827" w:rsidRDefault="007C7827" w:rsidP="007C7827">
      <w:pPr>
        <w:ind w:left="-567" w:right="-336"/>
        <w:jc w:val="left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Upozorňujeme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že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nestačí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pouze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vyplněný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formulář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žádosti</w:t>
      </w:r>
      <w:proofErr w:type="spellEnd"/>
      <w:r>
        <w:rPr>
          <w:rFonts w:cs="Arial"/>
          <w:sz w:val="20"/>
          <w:szCs w:val="20"/>
        </w:rPr>
        <w:t xml:space="preserve"> o TV</w:t>
      </w:r>
      <w:r w:rsidRPr="002E215E">
        <w:rPr>
          <w:rFonts w:cs="Arial"/>
          <w:sz w:val="20"/>
          <w:szCs w:val="20"/>
        </w:rPr>
        <w:t xml:space="preserve">; </w:t>
      </w:r>
      <w:proofErr w:type="spellStart"/>
      <w:r w:rsidRPr="002E215E">
        <w:rPr>
          <w:rFonts w:cs="Arial"/>
          <w:sz w:val="20"/>
          <w:szCs w:val="20"/>
          <w:u w:val="single"/>
        </w:rPr>
        <w:t>MUS</w:t>
      </w:r>
      <w:r>
        <w:rPr>
          <w:rFonts w:cs="Arial"/>
          <w:sz w:val="20"/>
          <w:szCs w:val="20"/>
          <w:u w:val="single"/>
        </w:rPr>
        <w:t>ÍTE</w:t>
      </w:r>
      <w:proofErr w:type="spellEnd"/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doložit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doplňující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dokumenty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Pr="002E215E"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i/>
          <w:sz w:val="20"/>
          <w:szCs w:val="20"/>
        </w:rPr>
        <w:t>Vyplněná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žádost</w:t>
      </w:r>
      <w:proofErr w:type="spellEnd"/>
      <w:r>
        <w:rPr>
          <w:rFonts w:cs="Arial"/>
          <w:i/>
          <w:sz w:val="20"/>
          <w:szCs w:val="20"/>
        </w:rPr>
        <w:t xml:space="preserve"> a </w:t>
      </w:r>
      <w:proofErr w:type="spellStart"/>
      <w:r>
        <w:rPr>
          <w:rFonts w:cs="Arial"/>
          <w:i/>
          <w:sz w:val="20"/>
          <w:szCs w:val="20"/>
        </w:rPr>
        <w:t>kontrolní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seznam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NEZARUČUJÍ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udělení</w:t>
      </w:r>
      <w:proofErr w:type="spellEnd"/>
      <w:r>
        <w:rPr>
          <w:rFonts w:cs="Arial"/>
          <w:i/>
          <w:sz w:val="20"/>
          <w:szCs w:val="20"/>
        </w:rPr>
        <w:t xml:space="preserve"> TV.</w:t>
      </w:r>
      <w:proofErr w:type="gramEnd"/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Oproti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tomu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řádná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nemusí</w:t>
      </w:r>
      <w:proofErr w:type="spellEnd"/>
      <w:r>
        <w:rPr>
          <w:rFonts w:cs="Arial"/>
          <w:sz w:val="20"/>
          <w:szCs w:val="20"/>
        </w:rPr>
        <w:t xml:space="preserve"> v </w:t>
      </w:r>
      <w:proofErr w:type="spellStart"/>
      <w:r>
        <w:rPr>
          <w:rFonts w:cs="Arial"/>
          <w:sz w:val="20"/>
          <w:szCs w:val="20"/>
        </w:rPr>
        <w:t>některých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situacích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zahrnovat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všechny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položky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na</w:t>
      </w:r>
      <w:proofErr w:type="spellEnd"/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seznamu</w:t>
      </w:r>
      <w:proofErr w:type="spellEnd"/>
      <w:r>
        <w:rPr>
          <w:rFonts w:cs="Arial"/>
          <w:sz w:val="20"/>
          <w:szCs w:val="20"/>
        </w:rPr>
        <w:t>.</w:t>
      </w:r>
    </w:p>
    <w:p w:rsidR="007C7827" w:rsidRDefault="007C7827" w:rsidP="007C7827">
      <w:pPr>
        <w:ind w:left="-567" w:right="-336"/>
        <w:jc w:val="left"/>
        <w:rPr>
          <w:rFonts w:cs="Arial"/>
          <w:sz w:val="20"/>
          <w:szCs w:val="20"/>
        </w:rPr>
      </w:pPr>
    </w:p>
    <w:p w:rsidR="00A36770" w:rsidRPr="002E215E" w:rsidRDefault="00A36770" w:rsidP="007C7827">
      <w:pPr>
        <w:ind w:right="-336"/>
        <w:jc w:val="left"/>
        <w:rPr>
          <w:rFonts w:cs="Arial"/>
          <w:sz w:val="20"/>
          <w:szCs w:val="20"/>
        </w:rPr>
      </w:pPr>
    </w:p>
    <w:p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D5" w:rsidRDefault="00DF15D5" w:rsidP="000B2CE5">
      <w:pPr>
        <w:spacing w:after="0" w:line="240" w:lineRule="auto"/>
      </w:pPr>
      <w:r>
        <w:separator/>
      </w:r>
    </w:p>
  </w:endnote>
  <w:endnote w:type="continuationSeparator" w:id="0">
    <w:p w:rsidR="00DF15D5" w:rsidRDefault="00DF15D5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D5" w:rsidRDefault="00DF15D5" w:rsidP="000B2CE5">
      <w:pPr>
        <w:spacing w:after="0" w:line="240" w:lineRule="auto"/>
      </w:pPr>
      <w:r>
        <w:separator/>
      </w:r>
    </w:p>
  </w:footnote>
  <w:footnote w:type="continuationSeparator" w:id="0">
    <w:p w:rsidR="00DF15D5" w:rsidRDefault="00DF15D5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E5" w:rsidRDefault="000B2C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E7"/>
    <w:rsid w:val="0002694C"/>
    <w:rsid w:val="00030962"/>
    <w:rsid w:val="000637E8"/>
    <w:rsid w:val="00070E02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52253"/>
    <w:rsid w:val="002130FA"/>
    <w:rsid w:val="00230A54"/>
    <w:rsid w:val="00257F1C"/>
    <w:rsid w:val="00263AAF"/>
    <w:rsid w:val="002A224A"/>
    <w:rsid w:val="002C377E"/>
    <w:rsid w:val="002E14E2"/>
    <w:rsid w:val="002E215E"/>
    <w:rsid w:val="002F77FB"/>
    <w:rsid w:val="00314FAF"/>
    <w:rsid w:val="003253D5"/>
    <w:rsid w:val="003719F6"/>
    <w:rsid w:val="00372116"/>
    <w:rsid w:val="003E1EE3"/>
    <w:rsid w:val="0040454F"/>
    <w:rsid w:val="00417B04"/>
    <w:rsid w:val="004765E6"/>
    <w:rsid w:val="004F6BEC"/>
    <w:rsid w:val="00555810"/>
    <w:rsid w:val="00575819"/>
    <w:rsid w:val="00591682"/>
    <w:rsid w:val="005922CA"/>
    <w:rsid w:val="005C20B4"/>
    <w:rsid w:val="005C525A"/>
    <w:rsid w:val="005D4A9C"/>
    <w:rsid w:val="0061062E"/>
    <w:rsid w:val="0065557B"/>
    <w:rsid w:val="006D3484"/>
    <w:rsid w:val="00710853"/>
    <w:rsid w:val="00721FC2"/>
    <w:rsid w:val="00741A0F"/>
    <w:rsid w:val="007C7827"/>
    <w:rsid w:val="007D23C2"/>
    <w:rsid w:val="007F18C0"/>
    <w:rsid w:val="00804037"/>
    <w:rsid w:val="00823303"/>
    <w:rsid w:val="00831C2F"/>
    <w:rsid w:val="00895CEE"/>
    <w:rsid w:val="00897FBC"/>
    <w:rsid w:val="008A5788"/>
    <w:rsid w:val="008C792A"/>
    <w:rsid w:val="008F5701"/>
    <w:rsid w:val="00914E76"/>
    <w:rsid w:val="00935D6B"/>
    <w:rsid w:val="009D0127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51347"/>
    <w:rsid w:val="00C86D6D"/>
    <w:rsid w:val="00C8712B"/>
    <w:rsid w:val="00C9787D"/>
    <w:rsid w:val="00CE68BE"/>
    <w:rsid w:val="00D36A3A"/>
    <w:rsid w:val="00D833E7"/>
    <w:rsid w:val="00D85AC9"/>
    <w:rsid w:val="00DF15D5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70AF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0403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037"/>
    <w:rPr>
      <w:rFonts w:ascii="Arial" w:hAnsi="Arial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78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CE5"/>
    <w:rPr>
      <w:rFonts w:ascii="Arial" w:hAnsi="Arial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CE5"/>
    <w:rPr>
      <w:rFonts w:ascii="Arial" w:hAnsi="Arial" w:cs="Calibri"/>
      <w:sz w:val="22"/>
      <w:szCs w:val="22"/>
    </w:rPr>
  </w:style>
  <w:style w:type="paragraph" w:styleId="Bezmezer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tlid-translation">
    <w:name w:val="tlid-translation"/>
    <w:basedOn w:val="Standardnpsmoodstavce"/>
    <w:rsid w:val="003E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5E7B-784D-4287-B0A5-68BCA91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lida</cp:lastModifiedBy>
  <cp:revision>7</cp:revision>
  <dcterms:created xsi:type="dcterms:W3CDTF">2019-08-29T20:20:00Z</dcterms:created>
  <dcterms:modified xsi:type="dcterms:W3CDTF">2019-09-22T19:11:00Z</dcterms:modified>
</cp:coreProperties>
</file>